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913" w:rsidRDefault="000E4913" w:rsidP="000E4913">
      <w:r>
        <w:t>Mission de BIM management :</w:t>
      </w:r>
    </w:p>
    <w:p w:rsidR="000E4913" w:rsidRDefault="000E4913" w:rsidP="000B0B41">
      <w:pPr>
        <w:spacing w:after="0"/>
        <w:jc w:val="both"/>
      </w:pPr>
      <w:r>
        <w:t>Le maitre d’ouvrage entend confier au maitre d’œuvre une mission de BIM manager telle que définie ci-après.</w:t>
      </w:r>
    </w:p>
    <w:p w:rsidR="000E4913" w:rsidRDefault="000E4913" w:rsidP="000B0B41">
      <w:pPr>
        <w:spacing w:after="0"/>
        <w:jc w:val="both"/>
      </w:pPr>
      <w:r>
        <w:t>Cette mission sera assurée par un agent désigné pour se</w:t>
      </w:r>
      <w:r w:rsidR="000F4F68">
        <w:t>s compétences et qualité dans le</w:t>
      </w:r>
      <w:r>
        <w:t xml:space="preserve"> domaine concerné.</w:t>
      </w:r>
    </w:p>
    <w:p w:rsidR="000E4913" w:rsidRDefault="000E4913" w:rsidP="000B0B41">
      <w:pPr>
        <w:spacing w:after="0"/>
        <w:jc w:val="both"/>
      </w:pPr>
      <w:r>
        <w:t>Il sera l’interlocut</w:t>
      </w:r>
      <w:r w:rsidR="0060385B">
        <w:t xml:space="preserve">eur </w:t>
      </w:r>
      <w:r>
        <w:t xml:space="preserve">unique des maitres d’œuvre, des entreprises et du réfèrent BIM du maitre d’ouvrage tout au long de l’opération, depuis la conception jusqu’à la garantie de parfait achèvement. </w:t>
      </w:r>
    </w:p>
    <w:p w:rsidR="000E4913" w:rsidRDefault="000E4913" w:rsidP="000B0B41">
      <w:pPr>
        <w:spacing w:after="0"/>
        <w:jc w:val="both"/>
      </w:pPr>
      <w:r>
        <w:t xml:space="preserve">Sa mission principale est d’assurer la conformité des maquettes et processus BIM produits par les différents intervenants au cahier des charges BIM défini par le maitre d’ouvrage HCL. </w:t>
      </w:r>
    </w:p>
    <w:p w:rsidR="00FA6CA6" w:rsidRDefault="00FA6CA6" w:rsidP="000B0B41">
      <w:pPr>
        <w:spacing w:after="0"/>
        <w:jc w:val="both"/>
      </w:pPr>
      <w:r>
        <w:t xml:space="preserve">Le BIM </w:t>
      </w:r>
      <w:proofErr w:type="gramStart"/>
      <w:r>
        <w:t>manager</w:t>
      </w:r>
      <w:proofErr w:type="gramEnd"/>
      <w:r>
        <w:t xml:space="preserve"> structure, collabore et contrôle les actions BIM (processus et maquettes) du projet.</w:t>
      </w:r>
    </w:p>
    <w:p w:rsidR="000E4913" w:rsidRPr="00593970" w:rsidRDefault="000E4913" w:rsidP="000E4913">
      <w:pPr>
        <w:jc w:val="both"/>
      </w:pPr>
      <w:r w:rsidRPr="00593970">
        <w:t>La mission se déco</w:t>
      </w:r>
      <w:r>
        <w:t>m</w:t>
      </w:r>
      <w:r w:rsidRPr="00593970">
        <w:t>pose en plusieurs phases :</w:t>
      </w:r>
    </w:p>
    <w:p w:rsidR="000E4913" w:rsidRPr="00AB0865" w:rsidRDefault="000E4913" w:rsidP="00AB0865">
      <w:pPr>
        <w:pStyle w:val="Paragraphedeliste"/>
        <w:numPr>
          <w:ilvl w:val="0"/>
          <w:numId w:val="1"/>
        </w:numPr>
        <w:jc w:val="both"/>
        <w:rPr>
          <w:b/>
          <w:u w:val="single"/>
        </w:rPr>
      </w:pPr>
      <w:r w:rsidRPr="00AB0865">
        <w:rPr>
          <w:b/>
          <w:u w:val="single"/>
        </w:rPr>
        <w:t>CONCEPTION</w:t>
      </w:r>
    </w:p>
    <w:tbl>
      <w:tblPr>
        <w:tblStyle w:val="Grilledutableau"/>
        <w:tblW w:w="10201" w:type="dxa"/>
        <w:tblLook w:val="04A0" w:firstRow="1" w:lastRow="0" w:firstColumn="1" w:lastColumn="0" w:noHBand="0" w:noVBand="1"/>
      </w:tblPr>
      <w:tblGrid>
        <w:gridCol w:w="1540"/>
        <w:gridCol w:w="5561"/>
        <w:gridCol w:w="1966"/>
        <w:gridCol w:w="1134"/>
      </w:tblGrid>
      <w:tr w:rsidR="000E4913" w:rsidTr="00A06809">
        <w:tc>
          <w:tcPr>
            <w:tcW w:w="1540" w:type="dxa"/>
          </w:tcPr>
          <w:p w:rsidR="000E4913" w:rsidRPr="001C7E46" w:rsidRDefault="000E4913" w:rsidP="00A06809">
            <w:pPr>
              <w:jc w:val="center"/>
              <w:rPr>
                <w:b/>
              </w:rPr>
            </w:pPr>
            <w:r w:rsidRPr="001C7E46">
              <w:rPr>
                <w:b/>
              </w:rPr>
              <w:t>M</w:t>
            </w:r>
            <w:r>
              <w:rPr>
                <w:b/>
              </w:rPr>
              <w:t>is</w:t>
            </w:r>
            <w:r w:rsidRPr="001C7E46">
              <w:rPr>
                <w:b/>
              </w:rPr>
              <w:t>sion</w:t>
            </w:r>
          </w:p>
        </w:tc>
        <w:tc>
          <w:tcPr>
            <w:tcW w:w="5561" w:type="dxa"/>
          </w:tcPr>
          <w:p w:rsidR="000E4913" w:rsidRPr="001C7E46" w:rsidRDefault="000E4913" w:rsidP="00A06809">
            <w:pPr>
              <w:jc w:val="center"/>
              <w:rPr>
                <w:b/>
              </w:rPr>
            </w:pPr>
            <w:r w:rsidRPr="001C7E46">
              <w:rPr>
                <w:b/>
              </w:rPr>
              <w:t>Quoi</w:t>
            </w:r>
          </w:p>
        </w:tc>
        <w:tc>
          <w:tcPr>
            <w:tcW w:w="1966" w:type="dxa"/>
          </w:tcPr>
          <w:p w:rsidR="000E4913" w:rsidRPr="001C7E46" w:rsidRDefault="000E4913" w:rsidP="00A06809">
            <w:pPr>
              <w:jc w:val="center"/>
              <w:rPr>
                <w:b/>
              </w:rPr>
            </w:pPr>
            <w:r w:rsidRPr="001C7E46">
              <w:rPr>
                <w:b/>
              </w:rPr>
              <w:t>Début/fin</w:t>
            </w:r>
          </w:p>
        </w:tc>
        <w:tc>
          <w:tcPr>
            <w:tcW w:w="1134" w:type="dxa"/>
          </w:tcPr>
          <w:p w:rsidR="000E4913" w:rsidRPr="001C7E46" w:rsidRDefault="000E4913" w:rsidP="00A06809">
            <w:pPr>
              <w:jc w:val="center"/>
              <w:rPr>
                <w:b/>
              </w:rPr>
            </w:pPr>
            <w:r w:rsidRPr="001C7E46">
              <w:rPr>
                <w:b/>
              </w:rPr>
              <w:t>% mission</w:t>
            </w:r>
          </w:p>
        </w:tc>
      </w:tr>
      <w:tr w:rsidR="000E4913" w:rsidTr="00FA6CA6">
        <w:tc>
          <w:tcPr>
            <w:tcW w:w="1540" w:type="dxa"/>
          </w:tcPr>
          <w:p w:rsidR="000E4913" w:rsidRPr="001C7E46" w:rsidRDefault="000E4913" w:rsidP="00A06809">
            <w:pPr>
              <w:jc w:val="center"/>
              <w:rPr>
                <w:b/>
              </w:rPr>
            </w:pPr>
            <w:r w:rsidRPr="001C7E46">
              <w:rPr>
                <w:b/>
              </w:rPr>
              <w:t>C1</w:t>
            </w:r>
          </w:p>
        </w:tc>
        <w:tc>
          <w:tcPr>
            <w:tcW w:w="5561" w:type="dxa"/>
          </w:tcPr>
          <w:p w:rsidR="000E4913" w:rsidRDefault="000E4913" w:rsidP="00A06809">
            <w:pPr>
              <w:jc w:val="both"/>
            </w:pPr>
            <w:r>
              <w:t>Il devra fournir un protocole BIM en au début des phases de conceptions. Ce document présentera l’organisation, les méthodes et les outils mis en œuvre pour ce projet. Un modèle de protocole BIM est fourni en annexes du cahier des charges BIM.</w:t>
            </w:r>
          </w:p>
          <w:p w:rsidR="000E4913" w:rsidRDefault="000E4913" w:rsidP="00A06809">
            <w:pPr>
              <w:jc w:val="both"/>
              <w:rPr>
                <w:b/>
              </w:rPr>
            </w:pPr>
          </w:p>
        </w:tc>
        <w:tc>
          <w:tcPr>
            <w:tcW w:w="1966" w:type="dxa"/>
          </w:tcPr>
          <w:p w:rsidR="000E4913" w:rsidRPr="00FA6CA6" w:rsidRDefault="000E4913" w:rsidP="00FA6CA6">
            <w:r w:rsidRPr="00FA6CA6">
              <w:t>OS démarrage mission/APS</w:t>
            </w:r>
          </w:p>
        </w:tc>
        <w:tc>
          <w:tcPr>
            <w:tcW w:w="1134" w:type="dxa"/>
            <w:vAlign w:val="center"/>
          </w:tcPr>
          <w:p w:rsidR="000E4913" w:rsidRDefault="000E4913" w:rsidP="00A06809">
            <w:pPr>
              <w:jc w:val="center"/>
              <w:rPr>
                <w:b/>
              </w:rPr>
            </w:pPr>
            <w:r>
              <w:rPr>
                <w:b/>
              </w:rPr>
              <w:t>10</w:t>
            </w:r>
          </w:p>
        </w:tc>
      </w:tr>
      <w:tr w:rsidR="000E4913" w:rsidTr="00FA6CA6">
        <w:tc>
          <w:tcPr>
            <w:tcW w:w="1540" w:type="dxa"/>
          </w:tcPr>
          <w:p w:rsidR="000E4913" w:rsidRPr="001C7E46" w:rsidRDefault="000E4913" w:rsidP="00A06809">
            <w:pPr>
              <w:jc w:val="center"/>
              <w:rPr>
                <w:b/>
              </w:rPr>
            </w:pPr>
            <w:r w:rsidRPr="001C7E46">
              <w:rPr>
                <w:b/>
              </w:rPr>
              <w:t>C2</w:t>
            </w:r>
          </w:p>
        </w:tc>
        <w:tc>
          <w:tcPr>
            <w:tcW w:w="5561" w:type="dxa"/>
          </w:tcPr>
          <w:p w:rsidR="000E4913" w:rsidRDefault="000E4913" w:rsidP="00A06809">
            <w:pPr>
              <w:jc w:val="both"/>
            </w:pPr>
            <w:r>
              <w:t>Au sein de la maîtrise d’œuvre il assure la bonne cohérence, structure et modélisation des maquettes numérique de l’ensemble des corps d’état. Il propose un découpage des maquettes numérique  dans le respect du cahier des charges HCL et en accord avec le référent HCL et les différents corps d’état. Il doit amorcer une arborescence en adéquation avec le cahier des charges BIM des HCL.</w:t>
            </w:r>
          </w:p>
          <w:p w:rsidR="000E4913" w:rsidRDefault="000E4913" w:rsidP="00A06809">
            <w:pPr>
              <w:jc w:val="both"/>
              <w:rPr>
                <w:b/>
              </w:rPr>
            </w:pPr>
          </w:p>
        </w:tc>
        <w:tc>
          <w:tcPr>
            <w:tcW w:w="1966" w:type="dxa"/>
          </w:tcPr>
          <w:p w:rsidR="000E4913" w:rsidRPr="00FA6CA6" w:rsidRDefault="000E4913" w:rsidP="00FA6CA6">
            <w:r w:rsidRPr="00FA6CA6">
              <w:t>OS démarrage mission/APS</w:t>
            </w:r>
          </w:p>
        </w:tc>
        <w:tc>
          <w:tcPr>
            <w:tcW w:w="1134" w:type="dxa"/>
            <w:vAlign w:val="center"/>
          </w:tcPr>
          <w:p w:rsidR="000E4913" w:rsidRDefault="000E4913" w:rsidP="00A06809">
            <w:pPr>
              <w:jc w:val="center"/>
              <w:rPr>
                <w:b/>
              </w:rPr>
            </w:pPr>
            <w:r>
              <w:rPr>
                <w:b/>
              </w:rPr>
              <w:t>20</w:t>
            </w:r>
          </w:p>
        </w:tc>
      </w:tr>
      <w:tr w:rsidR="000E4913" w:rsidTr="00FA6CA6">
        <w:tc>
          <w:tcPr>
            <w:tcW w:w="1540" w:type="dxa"/>
          </w:tcPr>
          <w:p w:rsidR="000E4913" w:rsidRPr="001C7E46" w:rsidRDefault="000E4913" w:rsidP="00A06809">
            <w:pPr>
              <w:jc w:val="center"/>
              <w:rPr>
                <w:b/>
              </w:rPr>
            </w:pPr>
            <w:r w:rsidRPr="001C7E46">
              <w:rPr>
                <w:b/>
              </w:rPr>
              <w:t>C3</w:t>
            </w:r>
          </w:p>
        </w:tc>
        <w:tc>
          <w:tcPr>
            <w:tcW w:w="5561" w:type="dxa"/>
          </w:tcPr>
          <w:p w:rsidR="000E4913" w:rsidRDefault="000E4913" w:rsidP="00A06809">
            <w:pPr>
              <w:jc w:val="both"/>
            </w:pPr>
            <w:r>
              <w:t xml:space="preserve">Il collabore avec les BIM coordinateur et modeleur afin d’expliquer l’organisation mise en place. Il doit pouvoir répondre aux problématiques technique / logiciel et être support de l’équipe de Maitrise d’œuvre. </w:t>
            </w:r>
          </w:p>
          <w:p w:rsidR="000E4913" w:rsidRDefault="000E4913" w:rsidP="00A06809">
            <w:pPr>
              <w:jc w:val="both"/>
              <w:rPr>
                <w:b/>
              </w:rPr>
            </w:pPr>
          </w:p>
        </w:tc>
        <w:tc>
          <w:tcPr>
            <w:tcW w:w="1966" w:type="dxa"/>
          </w:tcPr>
          <w:p w:rsidR="000E4913" w:rsidRPr="00FA6CA6" w:rsidRDefault="000E4913" w:rsidP="00FA6CA6">
            <w:r w:rsidRPr="00FA6CA6">
              <w:t>OS démarrage/PRO</w:t>
            </w:r>
          </w:p>
        </w:tc>
        <w:tc>
          <w:tcPr>
            <w:tcW w:w="1134" w:type="dxa"/>
            <w:vAlign w:val="center"/>
          </w:tcPr>
          <w:p w:rsidR="000E4913" w:rsidRDefault="000E4913" w:rsidP="00A06809">
            <w:pPr>
              <w:jc w:val="center"/>
              <w:rPr>
                <w:b/>
              </w:rPr>
            </w:pPr>
            <w:r>
              <w:rPr>
                <w:b/>
              </w:rPr>
              <w:t>10</w:t>
            </w:r>
          </w:p>
        </w:tc>
      </w:tr>
      <w:tr w:rsidR="00FA6CA6" w:rsidTr="00FA6CA6">
        <w:tc>
          <w:tcPr>
            <w:tcW w:w="1540" w:type="dxa"/>
          </w:tcPr>
          <w:p w:rsidR="00FA6CA6" w:rsidRPr="001C7E46" w:rsidRDefault="00FA6CA6" w:rsidP="00A06809">
            <w:pPr>
              <w:jc w:val="center"/>
              <w:rPr>
                <w:b/>
              </w:rPr>
            </w:pPr>
            <w:r w:rsidRPr="001C7E46">
              <w:rPr>
                <w:b/>
              </w:rPr>
              <w:t>C4</w:t>
            </w:r>
          </w:p>
        </w:tc>
        <w:tc>
          <w:tcPr>
            <w:tcW w:w="5561" w:type="dxa"/>
          </w:tcPr>
          <w:p w:rsidR="00FA6CA6" w:rsidRDefault="00FA6CA6" w:rsidP="00A06809">
            <w:pPr>
              <w:jc w:val="both"/>
            </w:pPr>
            <w:r>
              <w:t xml:space="preserve">Le BIM manager devra contrôler les modèles périodiquement tant sur la qualité et niveau de modélisation que sur les première données attendu en phase de conception. Il organise des séances de coordination avec l’ensemble des interlocuteurs BIM. Il devra rendre compte auprès du maître d’ouvrage périodiquement. Avant la remise du dossier de consultation des entreprises il pilotera une cellule de présynthèse pour un contrôle de l’ensemble des maquettes numériques de conception.  </w:t>
            </w:r>
          </w:p>
          <w:p w:rsidR="00FA6CA6" w:rsidRDefault="00FA6CA6" w:rsidP="00A06809">
            <w:pPr>
              <w:jc w:val="both"/>
              <w:rPr>
                <w:b/>
              </w:rPr>
            </w:pPr>
          </w:p>
        </w:tc>
        <w:tc>
          <w:tcPr>
            <w:tcW w:w="1966" w:type="dxa"/>
          </w:tcPr>
          <w:p w:rsidR="00FA6CA6" w:rsidRPr="00FA6CA6" w:rsidRDefault="00FA6CA6" w:rsidP="00FA6CA6">
            <w:r w:rsidRPr="00FA6CA6">
              <w:t>Etudes de conception</w:t>
            </w:r>
          </w:p>
        </w:tc>
        <w:tc>
          <w:tcPr>
            <w:tcW w:w="1134" w:type="dxa"/>
            <w:vMerge w:val="restart"/>
            <w:vAlign w:val="center"/>
          </w:tcPr>
          <w:p w:rsidR="00FA6CA6" w:rsidRDefault="00FA6CA6" w:rsidP="00A06809">
            <w:pPr>
              <w:jc w:val="center"/>
              <w:rPr>
                <w:b/>
              </w:rPr>
            </w:pPr>
            <w:r>
              <w:rPr>
                <w:b/>
              </w:rPr>
              <w:t>50</w:t>
            </w:r>
          </w:p>
        </w:tc>
      </w:tr>
      <w:tr w:rsidR="00FA6CA6" w:rsidTr="00FA6CA6">
        <w:tc>
          <w:tcPr>
            <w:tcW w:w="1540" w:type="dxa"/>
          </w:tcPr>
          <w:p w:rsidR="00FA6CA6" w:rsidRPr="001C7E46" w:rsidRDefault="00FA6CA6" w:rsidP="00A06809">
            <w:pPr>
              <w:jc w:val="center"/>
              <w:rPr>
                <w:b/>
              </w:rPr>
            </w:pPr>
            <w:r>
              <w:rPr>
                <w:b/>
              </w:rPr>
              <w:t>C5</w:t>
            </w:r>
          </w:p>
        </w:tc>
        <w:tc>
          <w:tcPr>
            <w:tcW w:w="5561" w:type="dxa"/>
          </w:tcPr>
          <w:p w:rsidR="00FA6CA6" w:rsidRDefault="00FA6CA6" w:rsidP="00A06809">
            <w:pPr>
              <w:jc w:val="both"/>
            </w:pPr>
            <w:r>
              <w:t xml:space="preserve">Il participe aux actions de </w:t>
            </w:r>
            <w:proofErr w:type="spellStart"/>
            <w:r>
              <w:t>pré-synthése</w:t>
            </w:r>
            <w:r w:rsidR="0060385B">
              <w:t>s</w:t>
            </w:r>
            <w:bookmarkStart w:id="0" w:name="_GoBack"/>
            <w:bookmarkEnd w:id="0"/>
            <w:proofErr w:type="spellEnd"/>
            <w:r>
              <w:t xml:space="preserve"> en aidant à identifier les « clashs ».</w:t>
            </w:r>
          </w:p>
        </w:tc>
        <w:tc>
          <w:tcPr>
            <w:tcW w:w="1966" w:type="dxa"/>
          </w:tcPr>
          <w:p w:rsidR="00FA6CA6" w:rsidRPr="00FA6CA6" w:rsidRDefault="00FA6CA6" w:rsidP="00FA6CA6">
            <w:r w:rsidRPr="00FA6CA6">
              <w:t>Etudes de conception</w:t>
            </w:r>
          </w:p>
        </w:tc>
        <w:tc>
          <w:tcPr>
            <w:tcW w:w="1134" w:type="dxa"/>
            <w:vMerge/>
            <w:vAlign w:val="center"/>
          </w:tcPr>
          <w:p w:rsidR="00FA6CA6" w:rsidRDefault="00FA6CA6" w:rsidP="00A06809">
            <w:pPr>
              <w:jc w:val="center"/>
              <w:rPr>
                <w:b/>
              </w:rPr>
            </w:pPr>
          </w:p>
        </w:tc>
      </w:tr>
      <w:tr w:rsidR="000E4913" w:rsidTr="00FA6CA6">
        <w:tc>
          <w:tcPr>
            <w:tcW w:w="1540" w:type="dxa"/>
          </w:tcPr>
          <w:p w:rsidR="000E4913" w:rsidRPr="001C7E46" w:rsidRDefault="00FA6CA6" w:rsidP="00A06809">
            <w:pPr>
              <w:jc w:val="center"/>
              <w:rPr>
                <w:b/>
              </w:rPr>
            </w:pPr>
            <w:r>
              <w:rPr>
                <w:b/>
              </w:rPr>
              <w:t>C6</w:t>
            </w:r>
          </w:p>
        </w:tc>
        <w:tc>
          <w:tcPr>
            <w:tcW w:w="5561" w:type="dxa"/>
          </w:tcPr>
          <w:p w:rsidR="000E4913" w:rsidRDefault="000E4913" w:rsidP="00A06809">
            <w:pPr>
              <w:jc w:val="both"/>
            </w:pPr>
            <w:r>
              <w:t>En fin de conception il devra compléter le protocole BIM avec la définition de la mission du BIM Manager EXE</w:t>
            </w:r>
          </w:p>
          <w:p w:rsidR="000E4913" w:rsidRDefault="000E4913" w:rsidP="00A06809">
            <w:pPr>
              <w:jc w:val="both"/>
              <w:rPr>
                <w:b/>
              </w:rPr>
            </w:pPr>
          </w:p>
        </w:tc>
        <w:tc>
          <w:tcPr>
            <w:tcW w:w="1966" w:type="dxa"/>
          </w:tcPr>
          <w:p w:rsidR="000E4913" w:rsidRPr="00FA6CA6" w:rsidRDefault="000E4913" w:rsidP="00FA6CA6">
            <w:r w:rsidRPr="00FA6CA6">
              <w:t>Remise du PRO</w:t>
            </w:r>
          </w:p>
        </w:tc>
        <w:tc>
          <w:tcPr>
            <w:tcW w:w="1134" w:type="dxa"/>
            <w:vAlign w:val="center"/>
          </w:tcPr>
          <w:p w:rsidR="000E4913" w:rsidRDefault="000E4913" w:rsidP="00A06809">
            <w:pPr>
              <w:jc w:val="center"/>
              <w:rPr>
                <w:b/>
              </w:rPr>
            </w:pPr>
            <w:r>
              <w:rPr>
                <w:b/>
              </w:rPr>
              <w:t>10</w:t>
            </w:r>
          </w:p>
        </w:tc>
      </w:tr>
    </w:tbl>
    <w:p w:rsidR="000E4913" w:rsidRDefault="000E4913" w:rsidP="000E4913">
      <w:pPr>
        <w:jc w:val="both"/>
        <w:rPr>
          <w:b/>
        </w:rPr>
      </w:pPr>
    </w:p>
    <w:p w:rsidR="000E4913" w:rsidRDefault="000E4913" w:rsidP="000E4913">
      <w:pPr>
        <w:jc w:val="both"/>
        <w:rPr>
          <w:b/>
        </w:rPr>
      </w:pPr>
    </w:p>
    <w:p w:rsidR="000E4913" w:rsidRPr="00AB0865" w:rsidRDefault="000E4913" w:rsidP="00AB0865">
      <w:pPr>
        <w:pStyle w:val="Paragraphedeliste"/>
        <w:numPr>
          <w:ilvl w:val="0"/>
          <w:numId w:val="1"/>
        </w:numPr>
        <w:jc w:val="both"/>
        <w:rPr>
          <w:b/>
          <w:u w:val="single"/>
        </w:rPr>
      </w:pPr>
      <w:r w:rsidRPr="00AB0865">
        <w:rPr>
          <w:b/>
          <w:u w:val="single"/>
        </w:rPr>
        <w:t>EXECUTION</w:t>
      </w:r>
    </w:p>
    <w:tbl>
      <w:tblPr>
        <w:tblStyle w:val="Grilledutableau"/>
        <w:tblW w:w="10201" w:type="dxa"/>
        <w:tblLook w:val="04A0" w:firstRow="1" w:lastRow="0" w:firstColumn="1" w:lastColumn="0" w:noHBand="0" w:noVBand="1"/>
      </w:tblPr>
      <w:tblGrid>
        <w:gridCol w:w="1540"/>
        <w:gridCol w:w="5561"/>
        <w:gridCol w:w="1966"/>
        <w:gridCol w:w="1134"/>
      </w:tblGrid>
      <w:tr w:rsidR="00FA6CA6" w:rsidTr="00A06809">
        <w:tc>
          <w:tcPr>
            <w:tcW w:w="1540" w:type="dxa"/>
          </w:tcPr>
          <w:p w:rsidR="00FA6CA6" w:rsidRPr="001C7E46" w:rsidRDefault="00FA6CA6" w:rsidP="00A06809">
            <w:pPr>
              <w:jc w:val="center"/>
              <w:rPr>
                <w:b/>
              </w:rPr>
            </w:pPr>
            <w:r w:rsidRPr="001C7E46">
              <w:rPr>
                <w:b/>
              </w:rPr>
              <w:t>M</w:t>
            </w:r>
            <w:r>
              <w:rPr>
                <w:b/>
              </w:rPr>
              <w:t>is</w:t>
            </w:r>
            <w:r w:rsidRPr="001C7E46">
              <w:rPr>
                <w:b/>
              </w:rPr>
              <w:t>sion</w:t>
            </w:r>
          </w:p>
        </w:tc>
        <w:tc>
          <w:tcPr>
            <w:tcW w:w="5561" w:type="dxa"/>
          </w:tcPr>
          <w:p w:rsidR="00FA6CA6" w:rsidRPr="001C7E46" w:rsidRDefault="00FA6CA6" w:rsidP="00A06809">
            <w:pPr>
              <w:jc w:val="center"/>
              <w:rPr>
                <w:b/>
              </w:rPr>
            </w:pPr>
            <w:r w:rsidRPr="001C7E46">
              <w:rPr>
                <w:b/>
              </w:rPr>
              <w:t>Quoi</w:t>
            </w:r>
          </w:p>
        </w:tc>
        <w:tc>
          <w:tcPr>
            <w:tcW w:w="1966" w:type="dxa"/>
          </w:tcPr>
          <w:p w:rsidR="00FA6CA6" w:rsidRPr="001C7E46" w:rsidRDefault="00FA6CA6" w:rsidP="00A06809">
            <w:pPr>
              <w:jc w:val="center"/>
              <w:rPr>
                <w:b/>
              </w:rPr>
            </w:pPr>
            <w:r w:rsidRPr="001C7E46">
              <w:rPr>
                <w:b/>
              </w:rPr>
              <w:t>Début/fin</w:t>
            </w:r>
          </w:p>
        </w:tc>
        <w:tc>
          <w:tcPr>
            <w:tcW w:w="1134" w:type="dxa"/>
          </w:tcPr>
          <w:p w:rsidR="00FA6CA6" w:rsidRPr="001C7E46" w:rsidRDefault="00FA6CA6" w:rsidP="00A06809">
            <w:pPr>
              <w:jc w:val="center"/>
              <w:rPr>
                <w:b/>
              </w:rPr>
            </w:pPr>
            <w:r w:rsidRPr="001C7E46">
              <w:rPr>
                <w:b/>
              </w:rPr>
              <w:t>% mission</w:t>
            </w:r>
          </w:p>
        </w:tc>
      </w:tr>
      <w:tr w:rsidR="00FA6CA6" w:rsidTr="00A06809">
        <w:tc>
          <w:tcPr>
            <w:tcW w:w="1540" w:type="dxa"/>
          </w:tcPr>
          <w:p w:rsidR="00FA6CA6" w:rsidRPr="001C7E46" w:rsidRDefault="000B0B41" w:rsidP="00A06809">
            <w:pPr>
              <w:jc w:val="center"/>
              <w:rPr>
                <w:b/>
              </w:rPr>
            </w:pPr>
            <w:r>
              <w:rPr>
                <w:b/>
              </w:rPr>
              <w:t>E</w:t>
            </w:r>
            <w:r w:rsidR="00FA6CA6" w:rsidRPr="001C7E46">
              <w:rPr>
                <w:b/>
              </w:rPr>
              <w:t>1</w:t>
            </w:r>
          </w:p>
        </w:tc>
        <w:tc>
          <w:tcPr>
            <w:tcW w:w="5561" w:type="dxa"/>
          </w:tcPr>
          <w:p w:rsidR="000B0B41" w:rsidRDefault="000B0B41" w:rsidP="000B0B41">
            <w:pPr>
              <w:jc w:val="both"/>
            </w:pPr>
            <w:r>
              <w:t>Il définit les outils et leurs versions utilisées pour le projet et pour chaque entreprise. Il définit avec l’entreprise(s) la structure des maquettes numériques en lien avec l’organisation du projet.</w:t>
            </w:r>
          </w:p>
          <w:p w:rsidR="00FA6CA6" w:rsidRDefault="00FA6CA6" w:rsidP="00A06809">
            <w:pPr>
              <w:jc w:val="both"/>
              <w:rPr>
                <w:b/>
              </w:rPr>
            </w:pPr>
          </w:p>
        </w:tc>
        <w:tc>
          <w:tcPr>
            <w:tcW w:w="1966" w:type="dxa"/>
          </w:tcPr>
          <w:p w:rsidR="00FA6CA6" w:rsidRPr="00FA6CA6" w:rsidRDefault="000B0B41" w:rsidP="00A06809">
            <w:r>
              <w:t>OS démarrage travaux et/ou préparation chantier/fin de préparation chantier</w:t>
            </w:r>
          </w:p>
        </w:tc>
        <w:tc>
          <w:tcPr>
            <w:tcW w:w="1134" w:type="dxa"/>
            <w:vAlign w:val="center"/>
          </w:tcPr>
          <w:p w:rsidR="00FA6CA6" w:rsidRDefault="0060385B" w:rsidP="00A06809">
            <w:pPr>
              <w:jc w:val="center"/>
              <w:rPr>
                <w:b/>
              </w:rPr>
            </w:pPr>
            <w:r>
              <w:rPr>
                <w:b/>
              </w:rPr>
              <w:t>20</w:t>
            </w:r>
          </w:p>
        </w:tc>
      </w:tr>
      <w:tr w:rsidR="00FA6CA6" w:rsidTr="00A06809">
        <w:tc>
          <w:tcPr>
            <w:tcW w:w="1540" w:type="dxa"/>
          </w:tcPr>
          <w:p w:rsidR="00FA6CA6" w:rsidRPr="001C7E46" w:rsidRDefault="000B0B41" w:rsidP="00A06809">
            <w:pPr>
              <w:jc w:val="center"/>
              <w:rPr>
                <w:b/>
              </w:rPr>
            </w:pPr>
            <w:r>
              <w:rPr>
                <w:b/>
              </w:rPr>
              <w:t>E</w:t>
            </w:r>
            <w:r w:rsidR="00FA6CA6" w:rsidRPr="001C7E46">
              <w:rPr>
                <w:b/>
              </w:rPr>
              <w:t>2</w:t>
            </w:r>
          </w:p>
        </w:tc>
        <w:tc>
          <w:tcPr>
            <w:tcW w:w="5561" w:type="dxa"/>
          </w:tcPr>
          <w:p w:rsidR="000B0B41" w:rsidRDefault="000B0B41" w:rsidP="000B0B41">
            <w:pPr>
              <w:jc w:val="both"/>
            </w:pPr>
            <w:r>
              <w:t>Il collabore avec le BIM Manager EXE qui est l’interlocuteur BIM de l’entreprise(s) pour définir l’organisation du projet sur les modes d’échange (GED, plateforme…) et les moyens de communication</w:t>
            </w:r>
          </w:p>
          <w:p w:rsidR="00FA6CA6" w:rsidRDefault="00FA6CA6" w:rsidP="00A06809">
            <w:pPr>
              <w:jc w:val="both"/>
              <w:rPr>
                <w:b/>
              </w:rPr>
            </w:pPr>
          </w:p>
        </w:tc>
        <w:tc>
          <w:tcPr>
            <w:tcW w:w="1966" w:type="dxa"/>
          </w:tcPr>
          <w:p w:rsidR="00FA6CA6" w:rsidRPr="00FA6CA6" w:rsidRDefault="000B0B41" w:rsidP="00A06809">
            <w:r>
              <w:t>Préparation de chantier</w:t>
            </w:r>
          </w:p>
        </w:tc>
        <w:tc>
          <w:tcPr>
            <w:tcW w:w="1134" w:type="dxa"/>
            <w:vAlign w:val="center"/>
          </w:tcPr>
          <w:p w:rsidR="00FA6CA6" w:rsidRDefault="0060385B" w:rsidP="0060385B">
            <w:pPr>
              <w:jc w:val="center"/>
              <w:rPr>
                <w:b/>
              </w:rPr>
            </w:pPr>
            <w:r>
              <w:rPr>
                <w:b/>
              </w:rPr>
              <w:t>20</w:t>
            </w:r>
          </w:p>
        </w:tc>
      </w:tr>
      <w:tr w:rsidR="0060385B" w:rsidTr="00A06809">
        <w:tc>
          <w:tcPr>
            <w:tcW w:w="1540" w:type="dxa"/>
          </w:tcPr>
          <w:p w:rsidR="0060385B" w:rsidRPr="001C7E46" w:rsidRDefault="0060385B" w:rsidP="00A06809">
            <w:pPr>
              <w:jc w:val="center"/>
              <w:rPr>
                <w:b/>
              </w:rPr>
            </w:pPr>
            <w:r>
              <w:rPr>
                <w:b/>
              </w:rPr>
              <w:t>E</w:t>
            </w:r>
            <w:r w:rsidRPr="001C7E46">
              <w:rPr>
                <w:b/>
              </w:rPr>
              <w:t>3</w:t>
            </w:r>
          </w:p>
        </w:tc>
        <w:tc>
          <w:tcPr>
            <w:tcW w:w="5561" w:type="dxa"/>
          </w:tcPr>
          <w:p w:rsidR="0060385B" w:rsidRDefault="0060385B" w:rsidP="000B0B41">
            <w:pPr>
              <w:jc w:val="both"/>
            </w:pPr>
            <w:r>
              <w:t>Il contrôle la géométrie et la « data » modélisées par les entreprises et il fait des retours réguliers sur l’avancement de la modélisation en vue de la remise d’un DOE numérique intégrant l’ensemble des données nécessaires à la maintenance et l’exploitation du bâtiment.</w:t>
            </w:r>
          </w:p>
          <w:p w:rsidR="0060385B" w:rsidRDefault="0060385B" w:rsidP="00A06809">
            <w:pPr>
              <w:jc w:val="both"/>
              <w:rPr>
                <w:b/>
              </w:rPr>
            </w:pPr>
          </w:p>
        </w:tc>
        <w:tc>
          <w:tcPr>
            <w:tcW w:w="1966" w:type="dxa"/>
          </w:tcPr>
          <w:p w:rsidR="0060385B" w:rsidRPr="00FA6CA6" w:rsidRDefault="0060385B" w:rsidP="00A06809">
            <w:r>
              <w:t>Durée du chantier</w:t>
            </w:r>
          </w:p>
        </w:tc>
        <w:tc>
          <w:tcPr>
            <w:tcW w:w="1134" w:type="dxa"/>
            <w:vMerge w:val="restart"/>
            <w:vAlign w:val="center"/>
          </w:tcPr>
          <w:p w:rsidR="0060385B" w:rsidRDefault="0060385B" w:rsidP="00A06809">
            <w:pPr>
              <w:jc w:val="center"/>
              <w:rPr>
                <w:b/>
              </w:rPr>
            </w:pPr>
            <w:r>
              <w:rPr>
                <w:b/>
              </w:rPr>
              <w:t>40</w:t>
            </w:r>
          </w:p>
        </w:tc>
      </w:tr>
      <w:tr w:rsidR="0060385B" w:rsidTr="00A06809">
        <w:tc>
          <w:tcPr>
            <w:tcW w:w="1540" w:type="dxa"/>
          </w:tcPr>
          <w:p w:rsidR="0060385B" w:rsidRPr="001C7E46" w:rsidRDefault="0060385B" w:rsidP="00A06809">
            <w:pPr>
              <w:jc w:val="center"/>
              <w:rPr>
                <w:b/>
              </w:rPr>
            </w:pPr>
            <w:r>
              <w:rPr>
                <w:b/>
              </w:rPr>
              <w:t>E4</w:t>
            </w:r>
          </w:p>
        </w:tc>
        <w:tc>
          <w:tcPr>
            <w:tcW w:w="5561" w:type="dxa"/>
          </w:tcPr>
          <w:p w:rsidR="0060385B" w:rsidRDefault="0060385B" w:rsidP="00A06809">
            <w:pPr>
              <w:jc w:val="both"/>
            </w:pPr>
            <w:r>
              <w:t>Il participe aux à la cellule de synthèses en aidant à identifier les « clashs ».</w:t>
            </w:r>
          </w:p>
        </w:tc>
        <w:tc>
          <w:tcPr>
            <w:tcW w:w="1966" w:type="dxa"/>
          </w:tcPr>
          <w:p w:rsidR="0060385B" w:rsidRPr="00FA6CA6" w:rsidRDefault="0060385B" w:rsidP="00A06809">
            <w:r>
              <w:t>Durée du chantier</w:t>
            </w:r>
          </w:p>
        </w:tc>
        <w:tc>
          <w:tcPr>
            <w:tcW w:w="1134" w:type="dxa"/>
            <w:vMerge/>
            <w:vAlign w:val="center"/>
          </w:tcPr>
          <w:p w:rsidR="0060385B" w:rsidRDefault="0060385B" w:rsidP="00A06809">
            <w:pPr>
              <w:jc w:val="center"/>
              <w:rPr>
                <w:b/>
              </w:rPr>
            </w:pPr>
          </w:p>
        </w:tc>
      </w:tr>
      <w:tr w:rsidR="00FA6CA6" w:rsidTr="00A06809">
        <w:tc>
          <w:tcPr>
            <w:tcW w:w="1540" w:type="dxa"/>
          </w:tcPr>
          <w:p w:rsidR="00FA6CA6" w:rsidRPr="001C7E46" w:rsidRDefault="000B0B41" w:rsidP="00A06809">
            <w:pPr>
              <w:jc w:val="center"/>
              <w:rPr>
                <w:b/>
              </w:rPr>
            </w:pPr>
            <w:r>
              <w:rPr>
                <w:b/>
              </w:rPr>
              <w:t>E5</w:t>
            </w:r>
          </w:p>
        </w:tc>
        <w:tc>
          <w:tcPr>
            <w:tcW w:w="5561" w:type="dxa"/>
          </w:tcPr>
          <w:p w:rsidR="00FA6CA6" w:rsidRPr="000B0B41" w:rsidRDefault="000B0B41" w:rsidP="00FA6CA6">
            <w:pPr>
              <w:jc w:val="both"/>
            </w:pPr>
            <w:r w:rsidRPr="000B0B41">
              <w:t>Il valide les éléments du DOE global et les spécificités demandées par le maitre d’ouvrage en lien avec la GMAO</w:t>
            </w:r>
            <w:r w:rsidR="00CA468F">
              <w:t xml:space="preserve"> </w:t>
            </w:r>
            <w:r w:rsidRPr="000B0B41">
              <w:t xml:space="preserve">- géométrie et data </w:t>
            </w:r>
            <w:r w:rsidR="00CA468F">
              <w:t xml:space="preserve">- </w:t>
            </w:r>
            <w:r w:rsidRPr="000B0B41">
              <w:t>de la maquette en rapport avec les attentes du maitre d’ouvrage</w:t>
            </w:r>
            <w:r w:rsidR="00CA468F">
              <w:t>.</w:t>
            </w:r>
          </w:p>
        </w:tc>
        <w:tc>
          <w:tcPr>
            <w:tcW w:w="1966" w:type="dxa"/>
          </w:tcPr>
          <w:p w:rsidR="00FA6CA6" w:rsidRPr="00FA6CA6" w:rsidRDefault="000B0B41" w:rsidP="00A06809">
            <w:r>
              <w:t>Phase DOE/réception du DOE</w:t>
            </w:r>
          </w:p>
        </w:tc>
        <w:tc>
          <w:tcPr>
            <w:tcW w:w="1134" w:type="dxa"/>
            <w:vAlign w:val="center"/>
          </w:tcPr>
          <w:p w:rsidR="00FA6CA6" w:rsidRDefault="0060385B" w:rsidP="00A06809">
            <w:pPr>
              <w:jc w:val="center"/>
              <w:rPr>
                <w:b/>
              </w:rPr>
            </w:pPr>
            <w:r>
              <w:rPr>
                <w:b/>
              </w:rPr>
              <w:t>20</w:t>
            </w:r>
          </w:p>
        </w:tc>
      </w:tr>
    </w:tbl>
    <w:p w:rsidR="000E4913" w:rsidRDefault="000E4913" w:rsidP="000E4913">
      <w:pPr>
        <w:jc w:val="both"/>
        <w:rPr>
          <w:b/>
        </w:rPr>
      </w:pPr>
    </w:p>
    <w:sectPr w:rsidR="000E49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C32DE"/>
    <w:multiLevelType w:val="hybridMultilevel"/>
    <w:tmpl w:val="E07C7A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913"/>
    <w:rsid w:val="000B0B41"/>
    <w:rsid w:val="000E4913"/>
    <w:rsid w:val="000F4F68"/>
    <w:rsid w:val="0060385B"/>
    <w:rsid w:val="00817C27"/>
    <w:rsid w:val="00AB0865"/>
    <w:rsid w:val="00CA468F"/>
    <w:rsid w:val="00FA6C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B7CA5-A7C8-4E0B-BA5F-DAB21C537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9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E4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AB0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569</Words>
  <Characters>3130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BENINI, Alain</dc:creator>
  <cp:keywords/>
  <dc:description/>
  <cp:lastModifiedBy>BENINI, Alain</cp:lastModifiedBy>
  <cp:revision>5</cp:revision>
  <dcterms:created xsi:type="dcterms:W3CDTF">2019-06-12T08:33:00Z</dcterms:created>
  <dcterms:modified xsi:type="dcterms:W3CDTF">2019-06-12T10:54:00Z</dcterms:modified>
</cp:coreProperties>
</file>